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BF4" w:rsidRDefault="00ED0BF4"/>
    <w:tbl>
      <w:tblPr>
        <w:tblStyle w:val="TableGrid"/>
        <w:tblW w:w="0" w:type="auto"/>
        <w:tblLook w:val="04A0"/>
      </w:tblPr>
      <w:tblGrid>
        <w:gridCol w:w="3192"/>
        <w:gridCol w:w="3192"/>
        <w:gridCol w:w="3192"/>
      </w:tblGrid>
      <w:tr w:rsidR="006473C8" w:rsidRPr="006473C8" w:rsidTr="006473C8">
        <w:tc>
          <w:tcPr>
            <w:tcW w:w="9576" w:type="dxa"/>
            <w:gridSpan w:val="3"/>
            <w:shd w:val="clear" w:color="auto" w:fill="000000" w:themeFill="text1"/>
          </w:tcPr>
          <w:p w:rsidR="006473C8" w:rsidRPr="006473C8" w:rsidRDefault="006473C8">
            <w:pPr>
              <w:rPr>
                <w:b/>
                <w:color w:val="FFFFFF" w:themeColor="background1"/>
              </w:rPr>
            </w:pPr>
            <w:r w:rsidRPr="006473C8">
              <w:rPr>
                <w:b/>
                <w:color w:val="FFFFFF" w:themeColor="background1"/>
              </w:rPr>
              <w:t>TGC FELLOWS UBD Lesson Template</w:t>
            </w:r>
          </w:p>
          <w:p w:rsidR="006473C8" w:rsidRPr="006473C8" w:rsidRDefault="006473C8">
            <w:pPr>
              <w:rPr>
                <w:color w:val="FFFFFF" w:themeColor="background1"/>
                <w:u w:val="single"/>
              </w:rPr>
            </w:pPr>
          </w:p>
        </w:tc>
      </w:tr>
      <w:tr w:rsidR="00ED0BF4" w:rsidTr="00D449AC">
        <w:tc>
          <w:tcPr>
            <w:tcW w:w="9576" w:type="dxa"/>
            <w:gridSpan w:val="3"/>
          </w:tcPr>
          <w:p w:rsidR="00ED0BF4" w:rsidRDefault="00BF2F6E">
            <w:r w:rsidRPr="00BF2F6E">
              <w:rPr>
                <w:u w:val="single"/>
              </w:rPr>
              <w:t>Lesson Title:</w:t>
            </w:r>
            <w:r>
              <w:t xml:space="preserve">  </w:t>
            </w:r>
            <w:r w:rsidR="000F33A1">
              <w:t xml:space="preserve">Tracking Global Air Pollution    </w:t>
            </w:r>
            <w:r w:rsidRPr="00BF2F6E">
              <w:rPr>
                <w:u w:val="single"/>
              </w:rPr>
              <w:t>Subject:</w:t>
            </w:r>
            <w:r w:rsidR="00730AD5">
              <w:t xml:space="preserve">  </w:t>
            </w:r>
            <w:r w:rsidR="000F33A1">
              <w:t xml:space="preserve">Environmental Science      </w:t>
            </w:r>
            <w:r w:rsidR="00ED0BF4" w:rsidRPr="00BF2F6E">
              <w:rPr>
                <w:u w:val="single"/>
              </w:rPr>
              <w:t>Prepared by</w:t>
            </w:r>
            <w:r w:rsidR="00ED0BF4">
              <w:t>:</w:t>
            </w:r>
            <w:r>
              <w:t xml:space="preserve"> </w:t>
            </w:r>
            <w:r w:rsidR="000F33A1">
              <w:t xml:space="preserve"> </w:t>
            </w:r>
            <w:proofErr w:type="spellStart"/>
            <w:r w:rsidR="000F33A1">
              <w:t>CFisher</w:t>
            </w:r>
            <w:proofErr w:type="spellEnd"/>
          </w:p>
          <w:p w:rsidR="00ED0BF4" w:rsidRDefault="00ED0BF4"/>
          <w:p w:rsidR="00730AD5" w:rsidRDefault="00ED0BF4">
            <w:r w:rsidRPr="00BF2F6E">
              <w:rPr>
                <w:u w:val="single"/>
              </w:rPr>
              <w:t>Materials Needed:</w:t>
            </w:r>
            <w:r w:rsidR="00BF2F6E">
              <w:t xml:space="preserve"> </w:t>
            </w:r>
            <w:r w:rsidR="000F33A1">
              <w:t xml:space="preserve"> </w:t>
            </w:r>
            <w:proofErr w:type="spellStart"/>
            <w:r w:rsidR="000F33A1">
              <w:t>Smartphones</w:t>
            </w:r>
            <w:proofErr w:type="spellEnd"/>
            <w:r w:rsidR="000F33A1">
              <w:t>, Graphing Application</w:t>
            </w:r>
          </w:p>
          <w:p w:rsidR="00730AD5" w:rsidRDefault="00730AD5"/>
          <w:p w:rsidR="00ED0BF4" w:rsidRDefault="00BF2F6E">
            <w:r w:rsidRPr="00BF2F6E">
              <w:rPr>
                <w:u w:val="single"/>
              </w:rPr>
              <w:t>Global Competency:</w:t>
            </w:r>
            <w:r>
              <w:t xml:space="preserve"> </w:t>
            </w:r>
            <w:r w:rsidR="000F33A1">
              <w:t xml:space="preserve"> Investigating the World</w:t>
            </w:r>
          </w:p>
          <w:p w:rsidR="00ED0BF4" w:rsidRDefault="00ED0BF4" w:rsidP="00BF2F6E"/>
        </w:tc>
      </w:tr>
      <w:tr w:rsidR="00ED0BF4" w:rsidTr="006473C8">
        <w:tc>
          <w:tcPr>
            <w:tcW w:w="3192" w:type="dxa"/>
            <w:shd w:val="clear" w:color="auto" w:fill="D9D9D9" w:themeFill="background1" w:themeFillShade="D9"/>
          </w:tcPr>
          <w:p w:rsidR="00ED0BF4" w:rsidRDefault="00ED0BF4">
            <w:r w:rsidRPr="00BF2F6E">
              <w:rPr>
                <w:b/>
                <w:u w:val="single"/>
              </w:rPr>
              <w:t>W</w:t>
            </w:r>
            <w:r>
              <w:t>here is the lesson going?</w:t>
            </w:r>
          </w:p>
          <w:p w:rsidR="00ED0BF4" w:rsidRDefault="00ED0BF4">
            <w:r>
              <w:t>(Learning Target or SWBAT)</w:t>
            </w:r>
          </w:p>
        </w:tc>
        <w:tc>
          <w:tcPr>
            <w:tcW w:w="6384" w:type="dxa"/>
            <w:gridSpan w:val="2"/>
          </w:tcPr>
          <w:p w:rsidR="00730AD5" w:rsidRDefault="000F33A1">
            <w:r>
              <w:t xml:space="preserve">SWBAT gather, verify and compare data between different sources </w:t>
            </w:r>
            <w:r w:rsidR="00DF6410">
              <w:t xml:space="preserve">of air pollution data </w:t>
            </w:r>
            <w:r>
              <w:t>from countries on at least 2 continents.</w:t>
            </w:r>
          </w:p>
          <w:p w:rsidR="00730AD5" w:rsidRDefault="00730AD5"/>
          <w:p w:rsidR="00ED0BF4" w:rsidRDefault="00ED0BF4">
            <w:r>
              <w:t xml:space="preserve"> </w:t>
            </w:r>
          </w:p>
        </w:tc>
        <w:bookmarkStart w:id="0" w:name="_GoBack"/>
        <w:bookmarkEnd w:id="0"/>
      </w:tr>
      <w:tr w:rsidR="006473C8" w:rsidTr="006473C8">
        <w:trPr>
          <w:trHeight w:val="488"/>
        </w:trPr>
        <w:tc>
          <w:tcPr>
            <w:tcW w:w="6384" w:type="dxa"/>
            <w:gridSpan w:val="2"/>
            <w:shd w:val="clear" w:color="auto" w:fill="D9D9D9" w:themeFill="background1" w:themeFillShade="D9"/>
          </w:tcPr>
          <w:p w:rsidR="006473C8" w:rsidRDefault="006473C8">
            <w:r w:rsidRPr="00BF2F6E">
              <w:rPr>
                <w:b/>
                <w:u w:val="single"/>
              </w:rPr>
              <w:t>H</w:t>
            </w:r>
            <w:r>
              <w:t>ook:</w:t>
            </w:r>
          </w:p>
          <w:p w:rsidR="006473C8" w:rsidRDefault="006473C8"/>
        </w:tc>
        <w:tc>
          <w:tcPr>
            <w:tcW w:w="3192" w:type="dxa"/>
            <w:shd w:val="clear" w:color="auto" w:fill="7F7F7F" w:themeFill="text1" w:themeFillTint="80"/>
          </w:tcPr>
          <w:p w:rsidR="006473C8" w:rsidRDefault="006473C8">
            <w:r w:rsidRPr="00BF2F6E">
              <w:rPr>
                <w:b/>
                <w:u w:val="single"/>
              </w:rPr>
              <w:t>T</w:t>
            </w:r>
            <w:r>
              <w:t>ailored Differentiation:</w:t>
            </w:r>
          </w:p>
        </w:tc>
      </w:tr>
      <w:tr w:rsidR="006473C8" w:rsidTr="00B95455">
        <w:trPr>
          <w:trHeight w:val="487"/>
        </w:trPr>
        <w:tc>
          <w:tcPr>
            <w:tcW w:w="6384" w:type="dxa"/>
            <w:gridSpan w:val="2"/>
          </w:tcPr>
          <w:p w:rsidR="006473C8" w:rsidRDefault="00290909">
            <w:pPr>
              <w:rPr>
                <w:b/>
              </w:rPr>
            </w:pPr>
            <w:r>
              <w:rPr>
                <w:b/>
              </w:rPr>
              <w:t>-</w:t>
            </w:r>
            <w:r w:rsidR="000F33A1">
              <w:rPr>
                <w:b/>
              </w:rPr>
              <w:t xml:space="preserve">Driving Question:  </w:t>
            </w:r>
            <w:r w:rsidR="003909B3">
              <w:rPr>
                <w:b/>
              </w:rPr>
              <w:t>Air p</w:t>
            </w:r>
            <w:r w:rsidR="000F33A1">
              <w:rPr>
                <w:b/>
              </w:rPr>
              <w:t>ollution is a global problem.  How does it impact other countries?</w:t>
            </w:r>
          </w:p>
          <w:p w:rsidR="00290909" w:rsidRDefault="00290909">
            <w:pPr>
              <w:rPr>
                <w:b/>
              </w:rPr>
            </w:pPr>
            <w:r>
              <w:rPr>
                <w:b/>
              </w:rPr>
              <w:t>-</w:t>
            </w:r>
            <w:r w:rsidR="00D34E82">
              <w:rPr>
                <w:b/>
              </w:rPr>
              <w:t>Students will be split into groups of 2 or 3.  They will</w:t>
            </w:r>
            <w:r w:rsidR="000F33A1">
              <w:rPr>
                <w:b/>
              </w:rPr>
              <w:t xml:space="preserve"> take out their</w:t>
            </w:r>
            <w:r w:rsidR="00D34E82">
              <w:rPr>
                <w:b/>
              </w:rPr>
              <w:t xml:space="preserve"> </w:t>
            </w:r>
            <w:proofErr w:type="spellStart"/>
            <w:r w:rsidR="00D34E82">
              <w:rPr>
                <w:b/>
              </w:rPr>
              <w:t>smartphones</w:t>
            </w:r>
            <w:proofErr w:type="spellEnd"/>
            <w:r w:rsidR="00D34E82">
              <w:rPr>
                <w:b/>
              </w:rPr>
              <w:t xml:space="preserve"> or use </w:t>
            </w:r>
            <w:proofErr w:type="spellStart"/>
            <w:r w:rsidR="00D34E82">
              <w:rPr>
                <w:b/>
              </w:rPr>
              <w:t>Chromebooks</w:t>
            </w:r>
            <w:proofErr w:type="spellEnd"/>
            <w:r w:rsidR="00D34E82">
              <w:rPr>
                <w:b/>
              </w:rPr>
              <w:t xml:space="preserve"> </w:t>
            </w:r>
            <w:r w:rsidR="000F33A1">
              <w:rPr>
                <w:b/>
              </w:rPr>
              <w:t>to download/use apps to discover air pollution levels in different countries.</w:t>
            </w:r>
            <w:r>
              <w:rPr>
                <w:b/>
              </w:rPr>
              <w:t xml:space="preserve">  </w:t>
            </w:r>
          </w:p>
          <w:p w:rsidR="00730AD5" w:rsidRPr="00ED0BF4" w:rsidRDefault="00290909">
            <w:pPr>
              <w:rPr>
                <w:b/>
              </w:rPr>
            </w:pPr>
            <w:r>
              <w:rPr>
                <w:b/>
              </w:rPr>
              <w:t>-The group that finds the most online sources for air pollution data on day 1 receives a candy bar each as a reward.</w:t>
            </w:r>
          </w:p>
        </w:tc>
        <w:tc>
          <w:tcPr>
            <w:tcW w:w="3192" w:type="dxa"/>
            <w:vMerge w:val="restart"/>
          </w:tcPr>
          <w:p w:rsidR="00D34E82" w:rsidRDefault="00290909">
            <w:r>
              <w:t>-Upper level students will be required to find their own online resources for monitoring air pollution.</w:t>
            </w:r>
          </w:p>
          <w:p w:rsidR="00290909" w:rsidRDefault="00290909"/>
          <w:p w:rsidR="00290909" w:rsidRDefault="00290909">
            <w:r>
              <w:t>-Middle and lower level students will be given at least one data set to compare with one they look up at a designated website or with a specific teacher provided app.</w:t>
            </w:r>
          </w:p>
          <w:p w:rsidR="00D34E82" w:rsidRDefault="00D34E82"/>
          <w:p w:rsidR="00D34E82" w:rsidRDefault="00D34E82">
            <w:r>
              <w:t>-Lower level students will be given only one data reading to be focused on at a time.</w:t>
            </w:r>
          </w:p>
          <w:p w:rsidR="00D34E82" w:rsidRDefault="00D34E82"/>
          <w:p w:rsidR="006473C8" w:rsidRDefault="00D34E82">
            <w:r>
              <w:t>-Teacher sits in and works with lower level groups or groups which fall behind.</w:t>
            </w:r>
          </w:p>
          <w:p w:rsidR="006473C8" w:rsidRDefault="006473C8" w:rsidP="00730AD5">
            <w:pPr>
              <w:pStyle w:val="ListParagraph"/>
            </w:pPr>
          </w:p>
        </w:tc>
      </w:tr>
      <w:tr w:rsidR="006473C8" w:rsidTr="006473C8">
        <w:trPr>
          <w:trHeight w:val="410"/>
        </w:trPr>
        <w:tc>
          <w:tcPr>
            <w:tcW w:w="6384" w:type="dxa"/>
            <w:gridSpan w:val="2"/>
            <w:shd w:val="clear" w:color="auto" w:fill="D9D9D9" w:themeFill="background1" w:themeFillShade="D9"/>
          </w:tcPr>
          <w:p w:rsidR="006473C8" w:rsidRDefault="006473C8" w:rsidP="003A5B94">
            <w:r w:rsidRPr="00BF2F6E">
              <w:rPr>
                <w:b/>
                <w:u w:val="single"/>
              </w:rPr>
              <w:t>E</w:t>
            </w:r>
            <w:r>
              <w:t>quip:</w:t>
            </w:r>
          </w:p>
        </w:tc>
        <w:tc>
          <w:tcPr>
            <w:tcW w:w="3192" w:type="dxa"/>
            <w:vMerge/>
          </w:tcPr>
          <w:p w:rsidR="006473C8" w:rsidRDefault="006473C8"/>
        </w:tc>
      </w:tr>
      <w:tr w:rsidR="006473C8" w:rsidTr="00B13B14">
        <w:trPr>
          <w:trHeight w:val="410"/>
        </w:trPr>
        <w:tc>
          <w:tcPr>
            <w:tcW w:w="6384" w:type="dxa"/>
            <w:gridSpan w:val="2"/>
          </w:tcPr>
          <w:p w:rsidR="00730AD5" w:rsidRPr="003909B3" w:rsidRDefault="003909B3">
            <w:pPr>
              <w:rPr>
                <w:b/>
              </w:rPr>
            </w:pPr>
            <w:r>
              <w:rPr>
                <w:b/>
              </w:rPr>
              <w:t xml:space="preserve">Students will gather air pollution readings from other countries and verify those reading by contrasting them with the air pollution readings at the U.S. Embassies in those nations.  Then they will compare readings from the different locations.  A graph, depicting the recorded readings will be constructed.  Graphing will run the entire 2 weeks of the overall unit entitled </w:t>
            </w:r>
            <w:r w:rsidRPr="003909B3">
              <w:rPr>
                <w:b/>
                <w:i/>
              </w:rPr>
              <w:t>Global Views on the Environment</w:t>
            </w:r>
            <w:r>
              <w:rPr>
                <w:b/>
                <w:i/>
              </w:rPr>
              <w:t xml:space="preserve">.  </w:t>
            </w:r>
            <w:r>
              <w:rPr>
                <w:b/>
              </w:rPr>
              <w:t>The graph will be presented at and end of unit student conference on global pollution.</w:t>
            </w:r>
          </w:p>
        </w:tc>
        <w:tc>
          <w:tcPr>
            <w:tcW w:w="3192" w:type="dxa"/>
            <w:vMerge/>
          </w:tcPr>
          <w:p w:rsidR="006473C8" w:rsidRDefault="006473C8"/>
        </w:tc>
      </w:tr>
      <w:tr w:rsidR="006473C8" w:rsidTr="006473C8">
        <w:trPr>
          <w:trHeight w:val="410"/>
        </w:trPr>
        <w:tc>
          <w:tcPr>
            <w:tcW w:w="6384" w:type="dxa"/>
            <w:gridSpan w:val="2"/>
            <w:shd w:val="clear" w:color="auto" w:fill="D9D9D9" w:themeFill="background1" w:themeFillShade="D9"/>
          </w:tcPr>
          <w:p w:rsidR="006473C8" w:rsidRDefault="006473C8">
            <w:r w:rsidRPr="00BF2F6E">
              <w:rPr>
                <w:b/>
                <w:u w:val="single"/>
              </w:rPr>
              <w:t>R</w:t>
            </w:r>
            <w:r>
              <w:rPr>
                <w:b/>
              </w:rPr>
              <w:t>ethink and revise:</w:t>
            </w:r>
          </w:p>
        </w:tc>
        <w:tc>
          <w:tcPr>
            <w:tcW w:w="3192" w:type="dxa"/>
            <w:vMerge/>
          </w:tcPr>
          <w:p w:rsidR="006473C8" w:rsidRDefault="006473C8"/>
        </w:tc>
      </w:tr>
      <w:tr w:rsidR="006473C8" w:rsidTr="00076950">
        <w:trPr>
          <w:trHeight w:val="410"/>
        </w:trPr>
        <w:tc>
          <w:tcPr>
            <w:tcW w:w="6384" w:type="dxa"/>
            <w:gridSpan w:val="2"/>
          </w:tcPr>
          <w:p w:rsidR="00730AD5" w:rsidRPr="00D34E82" w:rsidRDefault="00D34E82">
            <w:pPr>
              <w:rPr>
                <w:b/>
              </w:rPr>
            </w:pPr>
            <w:r w:rsidRPr="00D34E82">
              <w:rPr>
                <w:b/>
              </w:rPr>
              <w:t>Guide students to consider the scientific validity of the pollution readings they gain from their online research.</w:t>
            </w:r>
            <w:r>
              <w:rPr>
                <w:b/>
              </w:rPr>
              <w:t xml:space="preserve">  Help them understand exhibiting Media Literacy (finding good sources) is a key to gathering good scientific data.</w:t>
            </w:r>
          </w:p>
        </w:tc>
        <w:tc>
          <w:tcPr>
            <w:tcW w:w="3192" w:type="dxa"/>
            <w:vMerge/>
          </w:tcPr>
          <w:p w:rsidR="006473C8" w:rsidRDefault="006473C8"/>
        </w:tc>
      </w:tr>
      <w:tr w:rsidR="006473C8" w:rsidTr="006473C8">
        <w:trPr>
          <w:trHeight w:val="164"/>
        </w:trPr>
        <w:tc>
          <w:tcPr>
            <w:tcW w:w="6384" w:type="dxa"/>
            <w:gridSpan w:val="2"/>
            <w:shd w:val="clear" w:color="auto" w:fill="D9D9D9" w:themeFill="background1" w:themeFillShade="D9"/>
          </w:tcPr>
          <w:p w:rsidR="006473C8" w:rsidRPr="006473C8" w:rsidRDefault="006473C8">
            <w:pPr>
              <w:rPr>
                <w:b/>
              </w:rPr>
            </w:pPr>
            <w:r w:rsidRPr="00BF2F6E">
              <w:rPr>
                <w:b/>
                <w:u w:val="single"/>
              </w:rPr>
              <w:t>E</w:t>
            </w:r>
            <w:r>
              <w:rPr>
                <w:b/>
              </w:rPr>
              <w:t xml:space="preserve">valuate: </w:t>
            </w:r>
          </w:p>
        </w:tc>
        <w:tc>
          <w:tcPr>
            <w:tcW w:w="3192" w:type="dxa"/>
            <w:vMerge/>
          </w:tcPr>
          <w:p w:rsidR="006473C8" w:rsidRDefault="006473C8"/>
        </w:tc>
      </w:tr>
      <w:tr w:rsidR="006473C8" w:rsidTr="006473C8">
        <w:trPr>
          <w:trHeight w:val="164"/>
        </w:trPr>
        <w:tc>
          <w:tcPr>
            <w:tcW w:w="6384" w:type="dxa"/>
            <w:gridSpan w:val="2"/>
            <w:shd w:val="clear" w:color="auto" w:fill="auto"/>
          </w:tcPr>
          <w:p w:rsidR="00290909" w:rsidRDefault="00290909">
            <w:pPr>
              <w:rPr>
                <w:b/>
              </w:rPr>
            </w:pPr>
            <w:r>
              <w:rPr>
                <w:b/>
              </w:rPr>
              <w:t>-</w:t>
            </w:r>
            <w:r w:rsidR="00D34E82">
              <w:rPr>
                <w:b/>
              </w:rPr>
              <w:t xml:space="preserve">Students will </w:t>
            </w:r>
            <w:r>
              <w:rPr>
                <w:b/>
              </w:rPr>
              <w:t xml:space="preserve">show the data to the teacher at the end of each class period, during the 2-week unit.  </w:t>
            </w:r>
          </w:p>
          <w:p w:rsidR="00290909" w:rsidRDefault="00290909">
            <w:pPr>
              <w:rPr>
                <w:b/>
              </w:rPr>
            </w:pPr>
            <w:r>
              <w:rPr>
                <w:b/>
              </w:rPr>
              <w:t xml:space="preserve">-They will also </w:t>
            </w:r>
            <w:r w:rsidR="00D34E82">
              <w:rPr>
                <w:b/>
              </w:rPr>
              <w:t xml:space="preserve">incorporate their </w:t>
            </w:r>
            <w:r w:rsidR="003909B3">
              <w:rPr>
                <w:b/>
              </w:rPr>
              <w:t xml:space="preserve">air </w:t>
            </w:r>
            <w:r w:rsidR="00D34E82">
              <w:rPr>
                <w:b/>
              </w:rPr>
              <w:t xml:space="preserve">pollution graphs into their overall unit </w:t>
            </w:r>
            <w:proofErr w:type="spellStart"/>
            <w:r w:rsidR="00D34E82">
              <w:rPr>
                <w:b/>
              </w:rPr>
              <w:t>infographic</w:t>
            </w:r>
            <w:proofErr w:type="spellEnd"/>
            <w:r w:rsidR="00D34E82">
              <w:rPr>
                <w:b/>
              </w:rPr>
              <w:t xml:space="preserve">.  </w:t>
            </w:r>
          </w:p>
          <w:p w:rsidR="00730AD5" w:rsidRPr="00D34E82" w:rsidRDefault="00290909">
            <w:pPr>
              <w:rPr>
                <w:b/>
              </w:rPr>
            </w:pPr>
            <w:r>
              <w:rPr>
                <w:b/>
              </w:rPr>
              <w:t>-</w:t>
            </w:r>
            <w:r w:rsidR="00D34E82">
              <w:rPr>
                <w:b/>
              </w:rPr>
              <w:t>The graphs will be presented at the student organized conference on global pollution.</w:t>
            </w:r>
          </w:p>
        </w:tc>
        <w:tc>
          <w:tcPr>
            <w:tcW w:w="3192" w:type="dxa"/>
            <w:vMerge/>
          </w:tcPr>
          <w:p w:rsidR="006473C8" w:rsidRDefault="006473C8"/>
        </w:tc>
      </w:tr>
      <w:tr w:rsidR="006473C8" w:rsidTr="00B9426E">
        <w:trPr>
          <w:trHeight w:val="269"/>
        </w:trPr>
        <w:tc>
          <w:tcPr>
            <w:tcW w:w="6384" w:type="dxa"/>
            <w:gridSpan w:val="2"/>
            <w:vMerge w:val="restart"/>
          </w:tcPr>
          <w:p w:rsidR="006473C8" w:rsidRPr="006473C8" w:rsidRDefault="006473C8">
            <w:pPr>
              <w:rPr>
                <w:u w:val="single"/>
              </w:rPr>
            </w:pPr>
            <w:r w:rsidRPr="006473C8">
              <w:rPr>
                <w:u w:val="single"/>
              </w:rPr>
              <w:t>Notes:</w:t>
            </w:r>
            <w:r w:rsidRPr="00D34E82">
              <w:t xml:space="preserve"> </w:t>
            </w:r>
            <w:r w:rsidR="00D34E82" w:rsidRPr="00D34E82">
              <w:t xml:space="preserve">  This lesson is the kick-off to the 2-week unit Global Views on the Environment</w:t>
            </w:r>
            <w:r w:rsidR="00D34E82">
              <w:t>.</w:t>
            </w:r>
          </w:p>
        </w:tc>
        <w:tc>
          <w:tcPr>
            <w:tcW w:w="3192" w:type="dxa"/>
            <w:vMerge/>
          </w:tcPr>
          <w:p w:rsidR="006473C8" w:rsidRDefault="006473C8"/>
        </w:tc>
      </w:tr>
      <w:tr w:rsidR="006473C8" w:rsidTr="006473C8">
        <w:trPr>
          <w:trHeight w:val="410"/>
        </w:trPr>
        <w:tc>
          <w:tcPr>
            <w:tcW w:w="6384" w:type="dxa"/>
            <w:gridSpan w:val="2"/>
            <w:vMerge/>
          </w:tcPr>
          <w:p w:rsidR="006473C8" w:rsidRDefault="006473C8"/>
        </w:tc>
        <w:tc>
          <w:tcPr>
            <w:tcW w:w="3192" w:type="dxa"/>
            <w:shd w:val="clear" w:color="auto" w:fill="7F7F7F" w:themeFill="text1" w:themeFillTint="80"/>
          </w:tcPr>
          <w:p w:rsidR="006473C8" w:rsidRDefault="006473C8">
            <w:r w:rsidRPr="00BF2F6E">
              <w:rPr>
                <w:b/>
                <w:u w:val="single"/>
              </w:rPr>
              <w:t>O</w:t>
            </w:r>
            <w:r>
              <w:t xml:space="preserve">rganization: </w:t>
            </w:r>
          </w:p>
        </w:tc>
      </w:tr>
      <w:tr w:rsidR="006473C8" w:rsidTr="00B9426E">
        <w:trPr>
          <w:trHeight w:val="410"/>
        </w:trPr>
        <w:tc>
          <w:tcPr>
            <w:tcW w:w="6384" w:type="dxa"/>
            <w:gridSpan w:val="2"/>
            <w:vMerge/>
            <w:tcBorders>
              <w:bottom w:val="single" w:sz="4" w:space="0" w:color="auto"/>
            </w:tcBorders>
          </w:tcPr>
          <w:p w:rsidR="006473C8" w:rsidRDefault="006473C8"/>
        </w:tc>
        <w:tc>
          <w:tcPr>
            <w:tcW w:w="3192" w:type="dxa"/>
            <w:tcBorders>
              <w:bottom w:val="single" w:sz="4" w:space="0" w:color="auto"/>
            </w:tcBorders>
          </w:tcPr>
          <w:p w:rsidR="006473C8" w:rsidRDefault="00D34E82">
            <w:r>
              <w:t>Each group can stay organized by presenting each day’s findings at the end of class, daily over the 2-week unit.</w:t>
            </w:r>
          </w:p>
          <w:p w:rsidR="00730AD5" w:rsidRDefault="00730AD5"/>
          <w:p w:rsidR="00730AD5" w:rsidRDefault="00730AD5"/>
          <w:p w:rsidR="00730AD5" w:rsidRPr="00BF2F6E" w:rsidRDefault="00730AD5">
            <w:pPr>
              <w:rPr>
                <w:b/>
                <w:u w:val="single"/>
              </w:rPr>
            </w:pPr>
          </w:p>
        </w:tc>
      </w:tr>
    </w:tbl>
    <w:p w:rsidR="00ED0BF4" w:rsidRDefault="00ED0BF4"/>
    <w:sectPr w:rsidR="00ED0BF4" w:rsidSect="000B5E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E60EB"/>
    <w:multiLevelType w:val="hybridMultilevel"/>
    <w:tmpl w:val="3614F778"/>
    <w:lvl w:ilvl="0" w:tplc="6BA660F0">
      <w:start w:val="2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0B3790"/>
    <w:multiLevelType w:val="hybridMultilevel"/>
    <w:tmpl w:val="BFAA6F88"/>
    <w:lvl w:ilvl="0" w:tplc="52666768">
      <w:start w:val="1"/>
      <w:numFmt w:val="bullet"/>
      <w:lvlText w:val="o"/>
      <w:lvlJc w:val="left"/>
      <w:pPr>
        <w:tabs>
          <w:tab w:val="num" w:pos="720"/>
        </w:tabs>
        <w:ind w:left="720" w:hanging="360"/>
      </w:pPr>
      <w:rPr>
        <w:rFonts w:ascii="Courier New" w:hAnsi="Courier New" w:hint="default"/>
      </w:rPr>
    </w:lvl>
    <w:lvl w:ilvl="1" w:tplc="687CE516">
      <w:start w:val="1"/>
      <w:numFmt w:val="bullet"/>
      <w:lvlText w:val="o"/>
      <w:lvlJc w:val="left"/>
      <w:pPr>
        <w:tabs>
          <w:tab w:val="num" w:pos="1440"/>
        </w:tabs>
        <w:ind w:left="1440" w:hanging="360"/>
      </w:pPr>
      <w:rPr>
        <w:rFonts w:ascii="Courier New" w:hAnsi="Courier New" w:hint="default"/>
      </w:rPr>
    </w:lvl>
    <w:lvl w:ilvl="2" w:tplc="0D420A5E" w:tentative="1">
      <w:start w:val="1"/>
      <w:numFmt w:val="bullet"/>
      <w:lvlText w:val="o"/>
      <w:lvlJc w:val="left"/>
      <w:pPr>
        <w:tabs>
          <w:tab w:val="num" w:pos="2160"/>
        </w:tabs>
        <w:ind w:left="2160" w:hanging="360"/>
      </w:pPr>
      <w:rPr>
        <w:rFonts w:ascii="Courier New" w:hAnsi="Courier New" w:hint="default"/>
      </w:rPr>
    </w:lvl>
    <w:lvl w:ilvl="3" w:tplc="FA52C2D8" w:tentative="1">
      <w:start w:val="1"/>
      <w:numFmt w:val="bullet"/>
      <w:lvlText w:val="o"/>
      <w:lvlJc w:val="left"/>
      <w:pPr>
        <w:tabs>
          <w:tab w:val="num" w:pos="2880"/>
        </w:tabs>
        <w:ind w:left="2880" w:hanging="360"/>
      </w:pPr>
      <w:rPr>
        <w:rFonts w:ascii="Courier New" w:hAnsi="Courier New" w:hint="default"/>
      </w:rPr>
    </w:lvl>
    <w:lvl w:ilvl="4" w:tplc="5DE6CDFA" w:tentative="1">
      <w:start w:val="1"/>
      <w:numFmt w:val="bullet"/>
      <w:lvlText w:val="o"/>
      <w:lvlJc w:val="left"/>
      <w:pPr>
        <w:tabs>
          <w:tab w:val="num" w:pos="3600"/>
        </w:tabs>
        <w:ind w:left="3600" w:hanging="360"/>
      </w:pPr>
      <w:rPr>
        <w:rFonts w:ascii="Courier New" w:hAnsi="Courier New" w:hint="default"/>
      </w:rPr>
    </w:lvl>
    <w:lvl w:ilvl="5" w:tplc="7D885264" w:tentative="1">
      <w:start w:val="1"/>
      <w:numFmt w:val="bullet"/>
      <w:lvlText w:val="o"/>
      <w:lvlJc w:val="left"/>
      <w:pPr>
        <w:tabs>
          <w:tab w:val="num" w:pos="4320"/>
        </w:tabs>
        <w:ind w:left="4320" w:hanging="360"/>
      </w:pPr>
      <w:rPr>
        <w:rFonts w:ascii="Courier New" w:hAnsi="Courier New" w:hint="default"/>
      </w:rPr>
    </w:lvl>
    <w:lvl w:ilvl="6" w:tplc="1FAC55B0" w:tentative="1">
      <w:start w:val="1"/>
      <w:numFmt w:val="bullet"/>
      <w:lvlText w:val="o"/>
      <w:lvlJc w:val="left"/>
      <w:pPr>
        <w:tabs>
          <w:tab w:val="num" w:pos="5040"/>
        </w:tabs>
        <w:ind w:left="5040" w:hanging="360"/>
      </w:pPr>
      <w:rPr>
        <w:rFonts w:ascii="Courier New" w:hAnsi="Courier New" w:hint="default"/>
      </w:rPr>
    </w:lvl>
    <w:lvl w:ilvl="7" w:tplc="BC2214A4" w:tentative="1">
      <w:start w:val="1"/>
      <w:numFmt w:val="bullet"/>
      <w:lvlText w:val="o"/>
      <w:lvlJc w:val="left"/>
      <w:pPr>
        <w:tabs>
          <w:tab w:val="num" w:pos="5760"/>
        </w:tabs>
        <w:ind w:left="5760" w:hanging="360"/>
      </w:pPr>
      <w:rPr>
        <w:rFonts w:ascii="Courier New" w:hAnsi="Courier New" w:hint="default"/>
      </w:rPr>
    </w:lvl>
    <w:lvl w:ilvl="8" w:tplc="406E4108" w:tentative="1">
      <w:start w:val="1"/>
      <w:numFmt w:val="bullet"/>
      <w:lvlText w:val="o"/>
      <w:lvlJc w:val="left"/>
      <w:pPr>
        <w:tabs>
          <w:tab w:val="num" w:pos="6480"/>
        </w:tabs>
        <w:ind w:left="6480" w:hanging="360"/>
      </w:pPr>
      <w:rPr>
        <w:rFonts w:ascii="Courier New" w:hAnsi="Courier New"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ED0BF4"/>
    <w:rsid w:val="000B5E15"/>
    <w:rsid w:val="000E5825"/>
    <w:rsid w:val="000F33A1"/>
    <w:rsid w:val="00290909"/>
    <w:rsid w:val="003909B3"/>
    <w:rsid w:val="003A5B94"/>
    <w:rsid w:val="004519BC"/>
    <w:rsid w:val="006473C8"/>
    <w:rsid w:val="00730AD5"/>
    <w:rsid w:val="009A7B2F"/>
    <w:rsid w:val="00BF2F6E"/>
    <w:rsid w:val="00D34E82"/>
    <w:rsid w:val="00DF6410"/>
    <w:rsid w:val="00ED0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E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BF4"/>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ED0B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BF4"/>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ED0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519674">
      <w:bodyDiv w:val="1"/>
      <w:marLeft w:val="0"/>
      <w:marRight w:val="0"/>
      <w:marTop w:val="0"/>
      <w:marBottom w:val="0"/>
      <w:divBdr>
        <w:top w:val="none" w:sz="0" w:space="0" w:color="auto"/>
        <w:left w:val="none" w:sz="0" w:space="0" w:color="auto"/>
        <w:bottom w:val="none" w:sz="0" w:space="0" w:color="auto"/>
        <w:right w:val="none" w:sz="0" w:space="0" w:color="auto"/>
      </w:divBdr>
      <w:divsChild>
        <w:div w:id="601307138">
          <w:marLeft w:val="1166"/>
          <w:marRight w:val="0"/>
          <w:marTop w:val="86"/>
          <w:marBottom w:val="0"/>
          <w:divBdr>
            <w:top w:val="none" w:sz="0" w:space="0" w:color="auto"/>
            <w:left w:val="none" w:sz="0" w:space="0" w:color="auto"/>
            <w:bottom w:val="none" w:sz="0" w:space="0" w:color="auto"/>
            <w:right w:val="none" w:sz="0" w:space="0" w:color="auto"/>
          </w:divBdr>
        </w:div>
        <w:div w:id="138157979">
          <w:marLeft w:val="1166"/>
          <w:marRight w:val="0"/>
          <w:marTop w:val="86"/>
          <w:marBottom w:val="0"/>
          <w:divBdr>
            <w:top w:val="none" w:sz="0" w:space="0" w:color="auto"/>
            <w:left w:val="none" w:sz="0" w:space="0" w:color="auto"/>
            <w:bottom w:val="none" w:sz="0" w:space="0" w:color="auto"/>
            <w:right w:val="none" w:sz="0" w:space="0" w:color="auto"/>
          </w:divBdr>
        </w:div>
        <w:div w:id="465852272">
          <w:marLeft w:val="1166"/>
          <w:marRight w:val="0"/>
          <w:marTop w:val="86"/>
          <w:marBottom w:val="0"/>
          <w:divBdr>
            <w:top w:val="none" w:sz="0" w:space="0" w:color="auto"/>
            <w:left w:val="none" w:sz="0" w:space="0" w:color="auto"/>
            <w:bottom w:val="none" w:sz="0" w:space="0" w:color="auto"/>
            <w:right w:val="none" w:sz="0" w:space="0" w:color="auto"/>
          </w:divBdr>
        </w:div>
        <w:div w:id="704326489">
          <w:marLeft w:val="1166"/>
          <w:marRight w:val="0"/>
          <w:marTop w:val="86"/>
          <w:marBottom w:val="0"/>
          <w:divBdr>
            <w:top w:val="none" w:sz="0" w:space="0" w:color="auto"/>
            <w:left w:val="none" w:sz="0" w:space="0" w:color="auto"/>
            <w:bottom w:val="none" w:sz="0" w:space="0" w:color="auto"/>
            <w:right w:val="none" w:sz="0" w:space="0" w:color="auto"/>
          </w:divBdr>
        </w:div>
        <w:div w:id="1966039029">
          <w:marLeft w:val="1166"/>
          <w:marRight w:val="0"/>
          <w:marTop w:val="86"/>
          <w:marBottom w:val="0"/>
          <w:divBdr>
            <w:top w:val="none" w:sz="0" w:space="0" w:color="auto"/>
            <w:left w:val="none" w:sz="0" w:space="0" w:color="auto"/>
            <w:bottom w:val="none" w:sz="0" w:space="0" w:color="auto"/>
            <w:right w:val="none" w:sz="0" w:space="0" w:color="auto"/>
          </w:divBdr>
        </w:div>
        <w:div w:id="459807092">
          <w:marLeft w:val="1166"/>
          <w:marRight w:val="0"/>
          <w:marTop w:val="86"/>
          <w:marBottom w:val="0"/>
          <w:divBdr>
            <w:top w:val="none" w:sz="0" w:space="0" w:color="auto"/>
            <w:left w:val="none" w:sz="0" w:space="0" w:color="auto"/>
            <w:bottom w:val="none" w:sz="0" w:space="0" w:color="auto"/>
            <w:right w:val="none" w:sz="0" w:space="0" w:color="auto"/>
          </w:divBdr>
        </w:div>
        <w:div w:id="1872567174">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IREX</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Bever</dc:creator>
  <cp:lastModifiedBy>ibm</cp:lastModifiedBy>
  <cp:revision>4</cp:revision>
  <cp:lastPrinted>2014-10-08T19:29:00Z</cp:lastPrinted>
  <dcterms:created xsi:type="dcterms:W3CDTF">2015-11-16T02:42:00Z</dcterms:created>
  <dcterms:modified xsi:type="dcterms:W3CDTF">2015-11-16T03:59:00Z</dcterms:modified>
</cp:coreProperties>
</file>